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A5" w:rsidRDefault="002F07A5" w:rsidP="008B23CF">
      <w:pPr>
        <w:widowControl/>
        <w:adjustRightInd w:val="0"/>
        <w:jc w:val="center"/>
        <w:rPr>
          <w:i/>
          <w:color w:val="000000"/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305.3pt;height:63pt;z-index:251658240">
            <v:imagedata r:id="rId5" o:title=""/>
            <w10:wrap type="topAndBottom"/>
          </v:shape>
        </w:pict>
      </w:r>
    </w:p>
    <w:p w:rsidR="002F07A5" w:rsidRDefault="002F07A5" w:rsidP="008B23CF">
      <w:pPr>
        <w:widowControl/>
        <w:adjustRightInd w:val="0"/>
        <w:spacing w:line="360" w:lineRule="auto"/>
        <w:jc w:val="center"/>
        <w:rPr>
          <w:b/>
          <w:color w:val="000000"/>
          <w:sz w:val="24"/>
          <w:szCs w:val="24"/>
          <w:lang w:eastAsia="en-US"/>
        </w:rPr>
      </w:pPr>
      <w:r w:rsidRPr="008B23CF">
        <w:rPr>
          <w:b/>
          <w:color w:val="000000"/>
          <w:sz w:val="24"/>
          <w:szCs w:val="24"/>
          <w:lang w:eastAsia="en-US"/>
        </w:rPr>
        <w:t xml:space="preserve">INFORMATIVA </w:t>
      </w:r>
      <w:r>
        <w:rPr>
          <w:b/>
          <w:color w:val="000000"/>
          <w:sz w:val="24"/>
          <w:szCs w:val="24"/>
          <w:lang w:eastAsia="en-US"/>
        </w:rPr>
        <w:t xml:space="preserve">AI SENSI DELL'ART. 13 E 14 DEL Reg.UE 2016/679 e </w:t>
      </w:r>
    </w:p>
    <w:p w:rsidR="002F07A5" w:rsidRPr="00BF0294" w:rsidRDefault="002F07A5" w:rsidP="008B23CF">
      <w:pPr>
        <w:widowControl/>
        <w:adjustRightInd w:val="0"/>
        <w:spacing w:line="360" w:lineRule="auto"/>
        <w:jc w:val="center"/>
        <w:rPr>
          <w:b/>
          <w:color w:val="000000"/>
          <w:sz w:val="24"/>
          <w:szCs w:val="24"/>
          <w:lang w:eastAsia="en-US"/>
        </w:rPr>
      </w:pPr>
      <w:r w:rsidRPr="00BF0294">
        <w:rPr>
          <w:b/>
          <w:color w:val="000000"/>
          <w:sz w:val="24"/>
          <w:szCs w:val="24"/>
          <w:lang w:eastAsia="en-US"/>
        </w:rPr>
        <w:t xml:space="preserve">ART. 13 D.Lgs. 163/2006 e ss.mm.e ii. </w:t>
      </w:r>
    </w:p>
    <w:p w:rsidR="002F07A5" w:rsidRDefault="002F07A5" w:rsidP="008B23CF">
      <w:pPr>
        <w:widowControl/>
        <w:adjustRightInd w:val="0"/>
        <w:spacing w:line="360" w:lineRule="auto"/>
        <w:jc w:val="center"/>
        <w:rPr>
          <w:rFonts w:ascii="Calibri" w:hAnsi="Calibri" w:cs="TimesNewRomanPS-BoldMT"/>
          <w:b/>
          <w:bCs/>
          <w:sz w:val="24"/>
          <w:szCs w:val="24"/>
        </w:rPr>
      </w:pPr>
      <w:r>
        <w:rPr>
          <w:rFonts w:ascii="Calibri" w:hAnsi="Calibri" w:cs="TimesNewRomanPS-BoldMT"/>
          <w:b/>
          <w:bCs/>
          <w:sz w:val="24"/>
          <w:szCs w:val="24"/>
        </w:rPr>
        <w:t xml:space="preserve">DOMANDA PER EROGAZIONE </w:t>
      </w:r>
      <w:r w:rsidRPr="00D434AB">
        <w:rPr>
          <w:rFonts w:ascii="Calibri" w:hAnsi="Calibri" w:cs="TimesNewRomanPS-BoldMT"/>
          <w:b/>
          <w:bCs/>
          <w:sz w:val="24"/>
          <w:szCs w:val="24"/>
        </w:rPr>
        <w:t xml:space="preserve"> </w:t>
      </w:r>
      <w:r>
        <w:rPr>
          <w:rFonts w:ascii="Calibri" w:hAnsi="Calibri" w:cs="TimesNewRomanPS-BoldMT"/>
          <w:b/>
          <w:bCs/>
          <w:sz w:val="24"/>
          <w:szCs w:val="24"/>
        </w:rPr>
        <w:t xml:space="preserve">BENEFICI ECONOMICI </w:t>
      </w:r>
      <w:bookmarkStart w:id="0" w:name="_GoBack"/>
      <w:bookmarkEnd w:id="0"/>
    </w:p>
    <w:p w:rsidR="002F07A5" w:rsidRDefault="002F07A5" w:rsidP="008B23CF">
      <w:pPr>
        <w:widowControl/>
        <w:adjustRightInd w:val="0"/>
        <w:spacing w:line="360" w:lineRule="auto"/>
        <w:jc w:val="center"/>
        <w:rPr>
          <w:rFonts w:ascii="Calibri" w:hAnsi="Calibri" w:cs="TimesNewRomanPS-BoldMT"/>
          <w:b/>
          <w:bCs/>
          <w:sz w:val="24"/>
          <w:szCs w:val="24"/>
        </w:rPr>
      </w:pPr>
      <w:r>
        <w:rPr>
          <w:rFonts w:ascii="Calibri" w:hAnsi="Calibri" w:cs="TimesNewRomanPS-BoldMT"/>
          <w:b/>
          <w:bCs/>
          <w:sz w:val="24"/>
          <w:szCs w:val="24"/>
        </w:rPr>
        <w:t xml:space="preserve">ai sensi della Legge 448/98 e del  </w:t>
      </w:r>
      <w:r w:rsidRPr="00C8534C">
        <w:rPr>
          <w:b/>
          <w:sz w:val="24"/>
          <w:szCs w:val="24"/>
        </w:rPr>
        <w:t>T.U.</w:t>
      </w:r>
      <w:r w:rsidRPr="00C8534C">
        <w:rPr>
          <w:b/>
          <w:spacing w:val="-3"/>
          <w:sz w:val="24"/>
          <w:szCs w:val="24"/>
        </w:rPr>
        <w:t xml:space="preserve"> </w:t>
      </w:r>
      <w:r w:rsidRPr="00C8534C">
        <w:rPr>
          <w:b/>
          <w:sz w:val="24"/>
          <w:szCs w:val="24"/>
        </w:rPr>
        <w:t>26</w:t>
      </w:r>
      <w:r w:rsidRPr="00C8534C">
        <w:rPr>
          <w:b/>
          <w:spacing w:val="-2"/>
          <w:sz w:val="24"/>
          <w:szCs w:val="24"/>
        </w:rPr>
        <w:t xml:space="preserve"> </w:t>
      </w:r>
      <w:r w:rsidRPr="00C8534C">
        <w:rPr>
          <w:b/>
          <w:sz w:val="24"/>
          <w:szCs w:val="24"/>
        </w:rPr>
        <w:t>marzo</w:t>
      </w:r>
      <w:r w:rsidRPr="00C8534C">
        <w:rPr>
          <w:b/>
          <w:spacing w:val="-4"/>
          <w:sz w:val="24"/>
          <w:szCs w:val="24"/>
        </w:rPr>
        <w:t xml:space="preserve"> </w:t>
      </w:r>
      <w:r w:rsidRPr="00C8534C">
        <w:rPr>
          <w:b/>
          <w:sz w:val="24"/>
          <w:szCs w:val="24"/>
        </w:rPr>
        <w:t>2001,</w:t>
      </w:r>
      <w:r w:rsidRPr="00C8534C">
        <w:rPr>
          <w:b/>
          <w:spacing w:val="-4"/>
          <w:sz w:val="24"/>
          <w:szCs w:val="24"/>
        </w:rPr>
        <w:t xml:space="preserve"> </w:t>
      </w:r>
      <w:r w:rsidRPr="00C8534C">
        <w:rPr>
          <w:b/>
          <w:sz w:val="24"/>
          <w:szCs w:val="24"/>
        </w:rPr>
        <w:t>n.</w:t>
      </w:r>
      <w:r w:rsidRPr="00C8534C">
        <w:rPr>
          <w:b/>
          <w:spacing w:val="-4"/>
          <w:sz w:val="24"/>
          <w:szCs w:val="24"/>
        </w:rPr>
        <w:t xml:space="preserve"> </w:t>
      </w:r>
      <w:r w:rsidRPr="00C8534C">
        <w:rPr>
          <w:b/>
          <w:sz w:val="24"/>
          <w:szCs w:val="24"/>
        </w:rPr>
        <w:t>151</w:t>
      </w:r>
      <w:r>
        <w:rPr>
          <w:rFonts w:ascii="Calibri" w:hAnsi="Calibri" w:cs="TimesNewRomanPS-BoldMT"/>
          <w:b/>
          <w:bCs/>
          <w:sz w:val="24"/>
          <w:szCs w:val="24"/>
        </w:rPr>
        <w:t xml:space="preserve">. </w:t>
      </w:r>
    </w:p>
    <w:p w:rsidR="002F07A5" w:rsidRDefault="002F07A5" w:rsidP="008B23CF">
      <w:pPr>
        <w:widowControl/>
        <w:adjustRightInd w:val="0"/>
        <w:spacing w:line="360" w:lineRule="auto"/>
        <w:jc w:val="both"/>
        <w:rPr>
          <w:color w:val="00000A"/>
          <w:sz w:val="24"/>
          <w:szCs w:val="24"/>
          <w:lang w:eastAsia="en-US"/>
        </w:rPr>
      </w:pPr>
      <w:r>
        <w:rPr>
          <w:color w:val="00000A"/>
          <w:sz w:val="24"/>
          <w:szCs w:val="24"/>
          <w:lang w:eastAsia="en-US"/>
        </w:rPr>
        <w:t>Il Comune di Sutri  in qualità è T</w:t>
      </w:r>
      <w:r w:rsidRPr="008B23CF">
        <w:rPr>
          <w:color w:val="00000A"/>
          <w:sz w:val="24"/>
          <w:szCs w:val="24"/>
          <w:lang w:eastAsia="en-US"/>
        </w:rPr>
        <w:t>itolare del trattamento di dati personali</w:t>
      </w:r>
      <w:r>
        <w:rPr>
          <w:color w:val="00000A"/>
          <w:sz w:val="24"/>
          <w:szCs w:val="24"/>
          <w:lang w:eastAsia="en-US"/>
        </w:rPr>
        <w:t xml:space="preserve"> relativamente all’istruttoria per la concessione dei benefici economici di cui alla  L 448/98</w:t>
      </w:r>
    </w:p>
    <w:p w:rsidR="002F07A5" w:rsidRDefault="002F07A5" w:rsidP="008B23CF">
      <w:pPr>
        <w:widowControl/>
        <w:adjustRightInd w:val="0"/>
        <w:spacing w:line="360" w:lineRule="auto"/>
        <w:jc w:val="both"/>
        <w:rPr>
          <w:color w:val="00000A"/>
          <w:sz w:val="24"/>
          <w:szCs w:val="24"/>
          <w:lang w:eastAsia="en-US"/>
        </w:rPr>
      </w:pPr>
      <w:r w:rsidRPr="00E43812">
        <w:rPr>
          <w:color w:val="00000A"/>
          <w:sz w:val="24"/>
          <w:szCs w:val="24"/>
          <w:lang w:eastAsia="en-US"/>
        </w:rPr>
        <w:t xml:space="preserve"> Il Comune</w:t>
      </w:r>
      <w:r>
        <w:rPr>
          <w:color w:val="00000A"/>
          <w:sz w:val="24"/>
          <w:szCs w:val="24"/>
          <w:lang w:eastAsia="en-US"/>
        </w:rPr>
        <w:t xml:space="preserve"> di Sutri</w:t>
      </w:r>
      <w:r w:rsidRPr="00E43812">
        <w:rPr>
          <w:color w:val="00000A"/>
          <w:sz w:val="24"/>
          <w:szCs w:val="24"/>
          <w:lang w:eastAsia="en-US"/>
        </w:rPr>
        <w:t xml:space="preserve">, dopo avere controllato la sussistenza di tutti i requisiti, concede o nega </w:t>
      </w:r>
      <w:r>
        <w:rPr>
          <w:color w:val="00000A"/>
          <w:sz w:val="24"/>
          <w:szCs w:val="24"/>
          <w:lang w:eastAsia="en-US"/>
        </w:rPr>
        <w:t>il beneficio trasmettendo all’ente erogatore l’esito della istruttoria</w:t>
      </w:r>
    </w:p>
    <w:p w:rsidR="002F07A5" w:rsidRPr="008B23CF" w:rsidRDefault="002F07A5" w:rsidP="008B23CF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8B23CF">
        <w:rPr>
          <w:b/>
          <w:sz w:val="24"/>
          <w:szCs w:val="24"/>
          <w:u w:val="single"/>
        </w:rPr>
        <w:t>Titolare del trattamento dei dati personali</w:t>
      </w:r>
    </w:p>
    <w:p w:rsidR="002F07A5" w:rsidRPr="008B23CF" w:rsidRDefault="002F07A5" w:rsidP="008B23CF">
      <w:pPr>
        <w:widowControl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8B23CF">
        <w:rPr>
          <w:color w:val="000000"/>
          <w:sz w:val="24"/>
          <w:szCs w:val="24"/>
          <w:lang w:eastAsia="en-US"/>
        </w:rPr>
        <w:t>I dati di contatto del titolare del trattamento sono i seguenti:</w:t>
      </w:r>
    </w:p>
    <w:p w:rsidR="002F07A5" w:rsidRDefault="002F07A5" w:rsidP="00D32F0D">
      <w:pPr>
        <w:widowControl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8B23CF">
        <w:rPr>
          <w:color w:val="000000"/>
          <w:sz w:val="24"/>
          <w:szCs w:val="24"/>
          <w:lang w:eastAsia="en-US"/>
        </w:rPr>
        <w:t xml:space="preserve">Il Titolare del trattamento è </w:t>
      </w:r>
      <w:r>
        <w:rPr>
          <w:color w:val="000000"/>
          <w:sz w:val="24"/>
          <w:szCs w:val="24"/>
          <w:lang w:eastAsia="en-US"/>
        </w:rPr>
        <w:t xml:space="preserve">il Comune di Sutri </w:t>
      </w:r>
      <w:r w:rsidRPr="0059045E">
        <w:rPr>
          <w:color w:val="000000"/>
          <w:sz w:val="24"/>
          <w:szCs w:val="24"/>
          <w:lang w:eastAsia="en-US"/>
        </w:rPr>
        <w:t>(</w:t>
      </w:r>
      <w:r>
        <w:rPr>
          <w:color w:val="000000"/>
          <w:sz w:val="24"/>
          <w:szCs w:val="24"/>
          <w:lang w:eastAsia="en-US"/>
        </w:rPr>
        <w:t>VT</w:t>
      </w:r>
      <w:r w:rsidRPr="0070684C">
        <w:rPr>
          <w:color w:val="000000"/>
          <w:sz w:val="24"/>
          <w:szCs w:val="24"/>
          <w:lang w:eastAsia="en-US"/>
        </w:rPr>
        <w:t xml:space="preserve">)  </w:t>
      </w:r>
      <w:r>
        <w:rPr>
          <w:color w:val="000000"/>
          <w:sz w:val="24"/>
          <w:szCs w:val="24"/>
          <w:lang w:eastAsia="en-US"/>
        </w:rPr>
        <w:t>P.za del Comune 32- 01015</w:t>
      </w:r>
      <w:r w:rsidRPr="0070684C">
        <w:rPr>
          <w:color w:val="000000"/>
          <w:sz w:val="24"/>
          <w:szCs w:val="24"/>
          <w:lang w:eastAsia="en-US"/>
        </w:rPr>
        <w:t xml:space="preserve"> </w:t>
      </w:r>
      <w:r w:rsidRPr="00D32F0D">
        <w:rPr>
          <w:color w:val="000000"/>
          <w:sz w:val="24"/>
          <w:szCs w:val="24"/>
          <w:lang w:eastAsia="en-US"/>
        </w:rPr>
        <w:t>PEC: </w:t>
      </w:r>
      <w:hyperlink r:id="rId6" w:history="1">
        <w:r w:rsidRPr="00D32F0D">
          <w:rPr>
            <w:color w:val="000000"/>
            <w:sz w:val="24"/>
            <w:szCs w:val="24"/>
            <w:lang w:eastAsia="en-US"/>
          </w:rPr>
          <w:t>comunesutri@postecert.it</w:t>
        </w:r>
      </w:hyperlink>
      <w:r>
        <w:rPr>
          <w:color w:val="000000"/>
          <w:sz w:val="24"/>
          <w:szCs w:val="24"/>
          <w:lang w:eastAsia="en-US"/>
        </w:rPr>
        <w:t xml:space="preserve"> tel.</w:t>
      </w:r>
      <w:r w:rsidRPr="00D32F0D">
        <w:rPr>
          <w:color w:val="000000"/>
          <w:sz w:val="24"/>
          <w:szCs w:val="24"/>
          <w:lang w:eastAsia="en-US"/>
        </w:rPr>
        <w:t> </w:t>
      </w:r>
      <w:hyperlink r:id="rId7" w:history="1">
        <w:r w:rsidRPr="00D32F0D">
          <w:rPr>
            <w:color w:val="000000"/>
            <w:sz w:val="24"/>
            <w:szCs w:val="24"/>
            <w:lang w:eastAsia="en-US"/>
          </w:rPr>
          <w:t>0761.6011</w:t>
        </w:r>
      </w:hyperlink>
      <w:r>
        <w:rPr>
          <w:color w:val="000000"/>
          <w:sz w:val="24"/>
          <w:szCs w:val="24"/>
          <w:lang w:eastAsia="en-US"/>
        </w:rPr>
        <w:t xml:space="preserve">  fax</w:t>
      </w:r>
      <w:r w:rsidRPr="00D32F0D">
        <w:rPr>
          <w:color w:val="000000"/>
          <w:sz w:val="24"/>
          <w:szCs w:val="24"/>
          <w:lang w:eastAsia="en-US"/>
        </w:rPr>
        <w:t>: 0761.601232</w:t>
      </w:r>
      <w:r w:rsidRPr="0059045E">
        <w:rPr>
          <w:color w:val="000000"/>
          <w:sz w:val="24"/>
          <w:szCs w:val="24"/>
          <w:lang w:eastAsia="en-US"/>
        </w:rPr>
        <w:t xml:space="preserve"> </w:t>
      </w:r>
      <w:r w:rsidRPr="008B23CF">
        <w:rPr>
          <w:color w:val="000000"/>
          <w:sz w:val="24"/>
          <w:szCs w:val="24"/>
          <w:lang w:eastAsia="en-US"/>
        </w:rPr>
        <w:t>nella persona del suo Rappresentante Legale pro tempore il Sindaco.</w:t>
      </w:r>
    </w:p>
    <w:p w:rsidR="002F07A5" w:rsidRDefault="002F07A5" w:rsidP="00D32F0D">
      <w:pPr>
        <w:widowControl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</w:p>
    <w:p w:rsidR="002F07A5" w:rsidRPr="008B23CF" w:rsidRDefault="002F07A5" w:rsidP="00D32F0D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 w:rsidRPr="008B23CF">
        <w:rPr>
          <w:b/>
          <w:sz w:val="24"/>
          <w:szCs w:val="24"/>
          <w:u w:val="single"/>
        </w:rPr>
        <w:t xml:space="preserve">Dati di contatto del DPO </w:t>
      </w:r>
    </w:p>
    <w:p w:rsidR="002F07A5" w:rsidRDefault="002F07A5" w:rsidP="0059045E">
      <w:pPr>
        <w:jc w:val="both"/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Il DPO nominato dalla Azienda Speciale </w:t>
      </w:r>
      <w:r w:rsidRPr="008B23CF">
        <w:rPr>
          <w:sz w:val="24"/>
          <w:szCs w:val="24"/>
        </w:rPr>
        <w:t xml:space="preserve">è l'Avv. Annalisa Mancini raggiungibile all'indirizzo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hyperlink r:id="rId8" w:history="1">
        <w:r w:rsidRPr="00D32F0D">
          <w:rPr>
            <w:color w:val="000000"/>
            <w:sz w:val="24"/>
            <w:szCs w:val="24"/>
            <w:lang w:eastAsia="en-US"/>
          </w:rPr>
          <w:t>comunesutri@postecert.it</w:t>
        </w:r>
      </w:hyperlink>
    </w:p>
    <w:p w:rsidR="002F07A5" w:rsidRDefault="002F07A5" w:rsidP="0059045E">
      <w:pPr>
        <w:jc w:val="both"/>
      </w:pPr>
    </w:p>
    <w:p w:rsidR="002F07A5" w:rsidRDefault="002F07A5" w:rsidP="0059045E">
      <w:pPr>
        <w:jc w:val="both"/>
        <w:rPr>
          <w:b/>
          <w:sz w:val="24"/>
          <w:szCs w:val="24"/>
          <w:u w:val="single"/>
        </w:rPr>
      </w:pPr>
      <w:r w:rsidRPr="008B23CF">
        <w:rPr>
          <w:b/>
          <w:sz w:val="24"/>
          <w:szCs w:val="24"/>
          <w:u w:val="single"/>
        </w:rPr>
        <w:t>Finalità del trattamento e Base giuridica</w:t>
      </w:r>
    </w:p>
    <w:p w:rsidR="002F07A5" w:rsidRPr="008B23CF" w:rsidRDefault="002F07A5" w:rsidP="0059045E">
      <w:pPr>
        <w:jc w:val="both"/>
        <w:rPr>
          <w:sz w:val="24"/>
          <w:szCs w:val="24"/>
        </w:rPr>
      </w:pPr>
    </w:p>
    <w:p w:rsidR="002F07A5" w:rsidRPr="00985439" w:rsidRDefault="002F07A5" w:rsidP="00985439">
      <w:pPr>
        <w:widowControl/>
        <w:adjustRightInd w:val="0"/>
        <w:spacing w:line="360" w:lineRule="auto"/>
        <w:jc w:val="both"/>
        <w:rPr>
          <w:color w:val="00000A"/>
          <w:sz w:val="24"/>
          <w:szCs w:val="24"/>
          <w:lang w:eastAsia="en-US"/>
        </w:rPr>
      </w:pPr>
      <w:r w:rsidRPr="008B23CF">
        <w:rPr>
          <w:color w:val="000000"/>
          <w:sz w:val="24"/>
          <w:szCs w:val="24"/>
          <w:lang w:eastAsia="en-US"/>
        </w:rPr>
        <w:t>La base giuridica del trattamento è  indicata dall'art. 6, par 1, l</w:t>
      </w:r>
      <w:r>
        <w:rPr>
          <w:color w:val="000000"/>
          <w:sz w:val="24"/>
          <w:szCs w:val="24"/>
          <w:lang w:eastAsia="en-US"/>
        </w:rPr>
        <w:t xml:space="preserve">ett. c) del GDPR per adempiere </w:t>
      </w:r>
      <w:r w:rsidRPr="008B23CF">
        <w:rPr>
          <w:color w:val="000000"/>
          <w:sz w:val="24"/>
          <w:szCs w:val="24"/>
          <w:lang w:eastAsia="en-US"/>
        </w:rPr>
        <w:t xml:space="preserve">gli obblighi legali del Comune di </w:t>
      </w:r>
      <w:r>
        <w:rPr>
          <w:color w:val="000000"/>
          <w:sz w:val="24"/>
          <w:szCs w:val="24"/>
          <w:lang w:eastAsia="en-US"/>
        </w:rPr>
        <w:t xml:space="preserve">Sutri in particolare la presente informativa privacy è collegata alla </w:t>
      </w:r>
      <w:r w:rsidRPr="00D32F0D">
        <w:rPr>
          <w:color w:val="000000"/>
          <w:sz w:val="24"/>
          <w:szCs w:val="24"/>
          <w:lang w:eastAsia="en-US"/>
        </w:rPr>
        <w:t xml:space="preserve">L. n. </w:t>
      </w:r>
      <w:r w:rsidRPr="00E43812">
        <w:rPr>
          <w:color w:val="000000"/>
          <w:sz w:val="24"/>
          <w:szCs w:val="24"/>
          <w:lang w:eastAsia="en-US"/>
        </w:rPr>
        <w:t>Legge 448/98</w:t>
      </w:r>
      <w:r>
        <w:rPr>
          <w:color w:val="000000"/>
          <w:sz w:val="24"/>
          <w:szCs w:val="24"/>
          <w:lang w:eastAsia="en-US"/>
        </w:rPr>
        <w:t>.</w:t>
      </w:r>
      <w:r w:rsidRPr="008B23CF">
        <w:rPr>
          <w:color w:val="000000"/>
          <w:sz w:val="24"/>
          <w:szCs w:val="24"/>
          <w:lang w:eastAsia="en-US"/>
        </w:rPr>
        <w:t xml:space="preserve"> </w:t>
      </w:r>
    </w:p>
    <w:p w:rsidR="002F07A5" w:rsidRPr="008B23CF" w:rsidRDefault="002F07A5" w:rsidP="008B23CF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8B23CF">
        <w:rPr>
          <w:b/>
          <w:sz w:val="24"/>
          <w:szCs w:val="24"/>
          <w:u w:val="single"/>
        </w:rPr>
        <w:t>Destinatari dei dati</w:t>
      </w:r>
    </w:p>
    <w:p w:rsidR="002F07A5" w:rsidRPr="00541740" w:rsidRDefault="002F07A5" w:rsidP="00600026">
      <w:pPr>
        <w:pStyle w:val="ListParagraph"/>
        <w:widowControl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541740">
        <w:rPr>
          <w:color w:val="000000"/>
          <w:sz w:val="24"/>
          <w:szCs w:val="24"/>
          <w:lang w:eastAsia="en-US"/>
        </w:rPr>
        <w:t>I suoi dati personali, qualora fosse necessario, possono essere comunicati (con tale termine intendendosi il darne conoscenza ad uno o più soggetti determinati), a:</w:t>
      </w:r>
    </w:p>
    <w:p w:rsidR="002F07A5" w:rsidRPr="00600026" w:rsidRDefault="002F07A5" w:rsidP="00BE2DE9">
      <w:pPr>
        <w:pStyle w:val="ListParagraph"/>
        <w:widowControl/>
        <w:numPr>
          <w:ilvl w:val="0"/>
          <w:numId w:val="6"/>
        </w:numPr>
        <w:adjustRightInd w:val="0"/>
        <w:spacing w:line="360" w:lineRule="auto"/>
        <w:ind w:left="714" w:hanging="357"/>
        <w:jc w:val="both"/>
        <w:rPr>
          <w:color w:val="000000"/>
          <w:sz w:val="24"/>
          <w:szCs w:val="24"/>
          <w:lang w:eastAsia="en-US"/>
        </w:rPr>
      </w:pPr>
      <w:r w:rsidRPr="00600026">
        <w:rPr>
          <w:color w:val="000000"/>
          <w:sz w:val="24"/>
          <w:szCs w:val="24"/>
          <w:lang w:eastAsia="en-US"/>
        </w:rPr>
        <w:t>soggetti la cui facoltà di accesso ai dati è riconosciuta da disposizioni di legge, normati</w:t>
      </w:r>
      <w:r>
        <w:rPr>
          <w:color w:val="000000"/>
          <w:sz w:val="24"/>
          <w:szCs w:val="24"/>
          <w:lang w:eastAsia="en-US"/>
        </w:rPr>
        <w:t>va secondaria, co</w:t>
      </w:r>
      <w:r w:rsidRPr="00600026">
        <w:rPr>
          <w:color w:val="000000"/>
          <w:sz w:val="24"/>
          <w:szCs w:val="24"/>
          <w:lang w:eastAsia="en-US"/>
        </w:rPr>
        <w:t>munitaria;</w:t>
      </w:r>
    </w:p>
    <w:p w:rsidR="002F07A5" w:rsidRPr="00600026" w:rsidRDefault="002F07A5" w:rsidP="00600026">
      <w:pPr>
        <w:pStyle w:val="ListParagraph"/>
        <w:widowControl/>
        <w:numPr>
          <w:ilvl w:val="0"/>
          <w:numId w:val="6"/>
        </w:numPr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600026">
        <w:rPr>
          <w:color w:val="000000"/>
          <w:sz w:val="24"/>
          <w:szCs w:val="24"/>
          <w:lang w:eastAsia="en-US"/>
        </w:rPr>
        <w:t xml:space="preserve">collaboratori, dipendenti, fornitori e consulenti del Comune di </w:t>
      </w:r>
      <w:r>
        <w:rPr>
          <w:color w:val="000000"/>
          <w:sz w:val="24"/>
          <w:szCs w:val="24"/>
          <w:lang w:eastAsia="en-US"/>
        </w:rPr>
        <w:t>Sutri</w:t>
      </w:r>
      <w:r w:rsidRPr="00600026">
        <w:rPr>
          <w:color w:val="000000"/>
          <w:sz w:val="24"/>
          <w:szCs w:val="24"/>
          <w:lang w:eastAsia="en-US"/>
        </w:rPr>
        <w:t xml:space="preserve">, nell’ambito delle relative mansioni e/o di eventuali obblighi contrattuali, compresi i Responsabili dei trattamenti e </w:t>
      </w:r>
      <w:r>
        <w:rPr>
          <w:color w:val="000000"/>
          <w:sz w:val="24"/>
          <w:szCs w:val="24"/>
          <w:lang w:eastAsia="en-US"/>
        </w:rPr>
        <w:t>gli Incaricati, nominati ai sen</w:t>
      </w:r>
      <w:r w:rsidRPr="00600026">
        <w:rPr>
          <w:color w:val="000000"/>
          <w:sz w:val="24"/>
          <w:szCs w:val="24"/>
          <w:lang w:eastAsia="en-US"/>
        </w:rPr>
        <w:t xml:space="preserve">si del </w:t>
      </w:r>
      <w:r>
        <w:rPr>
          <w:color w:val="000000"/>
          <w:sz w:val="24"/>
          <w:szCs w:val="24"/>
          <w:lang w:eastAsia="en-US"/>
        </w:rPr>
        <w:t>Reg.</w:t>
      </w:r>
      <w:r w:rsidRPr="00600026">
        <w:rPr>
          <w:color w:val="000000"/>
          <w:sz w:val="24"/>
          <w:szCs w:val="24"/>
          <w:lang w:eastAsia="en-US"/>
        </w:rPr>
        <w:t xml:space="preserve"> 679/2016/UE;</w:t>
      </w:r>
    </w:p>
    <w:p w:rsidR="002F07A5" w:rsidRPr="00541740" w:rsidRDefault="002F07A5" w:rsidP="00600026">
      <w:pPr>
        <w:pStyle w:val="ListParagraph"/>
        <w:widowControl/>
        <w:numPr>
          <w:ilvl w:val="0"/>
          <w:numId w:val="6"/>
        </w:numPr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541740">
        <w:rPr>
          <w:color w:val="000000"/>
          <w:sz w:val="24"/>
          <w:szCs w:val="24"/>
          <w:lang w:eastAsia="en-US"/>
        </w:rPr>
        <w:t>persone fisiche e/o giuridiche, pubbliche e/o private, quando la comunicazi</w:t>
      </w:r>
      <w:r>
        <w:rPr>
          <w:color w:val="000000"/>
          <w:sz w:val="24"/>
          <w:szCs w:val="24"/>
          <w:lang w:eastAsia="en-US"/>
        </w:rPr>
        <w:t>one risulti necessaria o funzio</w:t>
      </w:r>
      <w:r w:rsidRPr="00541740">
        <w:rPr>
          <w:color w:val="000000"/>
          <w:sz w:val="24"/>
          <w:szCs w:val="24"/>
          <w:lang w:eastAsia="en-US"/>
        </w:rPr>
        <w:t xml:space="preserve">nale allo svolgimento dell’attività del Comune di </w:t>
      </w:r>
      <w:r>
        <w:rPr>
          <w:color w:val="000000"/>
          <w:sz w:val="24"/>
          <w:szCs w:val="24"/>
          <w:lang w:eastAsia="en-US"/>
        </w:rPr>
        <w:t>Sutri</w:t>
      </w:r>
      <w:r w:rsidRPr="00541740">
        <w:rPr>
          <w:color w:val="000000"/>
          <w:sz w:val="24"/>
          <w:szCs w:val="24"/>
          <w:lang w:eastAsia="en-US"/>
        </w:rPr>
        <w:t xml:space="preserve"> nei modi e per le finalità sopra illustrate;</w:t>
      </w:r>
    </w:p>
    <w:p w:rsidR="002F07A5" w:rsidRPr="00600026" w:rsidRDefault="002F07A5" w:rsidP="0059045E">
      <w:pPr>
        <w:pStyle w:val="ListParagraph"/>
        <w:widowControl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541740">
        <w:rPr>
          <w:color w:val="000000"/>
          <w:sz w:val="24"/>
          <w:szCs w:val="24"/>
          <w:lang w:eastAsia="en-US"/>
        </w:rPr>
        <w:t>I suoi dati personali non vengono in alcun caso diffusi, con tale termine intendendosi il darne conoscenza in qualunque modo</w:t>
      </w:r>
      <w:r>
        <w:rPr>
          <w:color w:val="000000"/>
          <w:sz w:val="24"/>
          <w:szCs w:val="24"/>
          <w:lang w:eastAsia="en-US"/>
        </w:rPr>
        <w:t xml:space="preserve"> </w:t>
      </w:r>
      <w:r w:rsidRPr="00541740">
        <w:rPr>
          <w:color w:val="000000"/>
          <w:sz w:val="24"/>
          <w:szCs w:val="24"/>
          <w:lang w:eastAsia="en-US"/>
        </w:rPr>
        <w:t>ad una pluralità di soggetti indeterminati, fatti salvi gli obblighi di legge.</w:t>
      </w:r>
    </w:p>
    <w:p w:rsidR="002F07A5" w:rsidRPr="0059045E" w:rsidRDefault="002F07A5" w:rsidP="0059045E">
      <w:pPr>
        <w:pStyle w:val="ListParagraph"/>
        <w:widowControl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59045E">
        <w:rPr>
          <w:b/>
          <w:sz w:val="24"/>
          <w:szCs w:val="24"/>
          <w:u w:val="single"/>
        </w:rPr>
        <w:t xml:space="preserve">Trasferimento dei dati a Paesi terzi o organizzazioni internazionali. </w:t>
      </w:r>
    </w:p>
    <w:p w:rsidR="002F07A5" w:rsidRPr="008B23CF" w:rsidRDefault="002F07A5" w:rsidP="008B23CF">
      <w:pPr>
        <w:widowControl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8B23CF">
        <w:rPr>
          <w:color w:val="000000"/>
          <w:sz w:val="24"/>
          <w:szCs w:val="24"/>
          <w:lang w:eastAsia="en-US"/>
        </w:rPr>
        <w:t xml:space="preserve">Non è intenzione del </w:t>
      </w:r>
      <w:r>
        <w:rPr>
          <w:color w:val="000000"/>
          <w:sz w:val="24"/>
          <w:szCs w:val="24"/>
          <w:lang w:eastAsia="en-US"/>
        </w:rPr>
        <w:t>T</w:t>
      </w:r>
      <w:r w:rsidRPr="008B23CF">
        <w:rPr>
          <w:color w:val="000000"/>
          <w:sz w:val="24"/>
          <w:szCs w:val="24"/>
          <w:lang w:eastAsia="en-US"/>
        </w:rPr>
        <w:t>itolare del trattamento di trasferire dati personali a un paese terzo o a un’organizzazione internazionale.</w:t>
      </w:r>
    </w:p>
    <w:p w:rsidR="002F07A5" w:rsidRPr="008B23CF" w:rsidRDefault="002F07A5" w:rsidP="008B23CF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8B23CF">
        <w:rPr>
          <w:b/>
          <w:sz w:val="24"/>
          <w:szCs w:val="24"/>
          <w:u w:val="single"/>
        </w:rPr>
        <w:t>Durata e conservazione dei dati</w:t>
      </w:r>
    </w:p>
    <w:p w:rsidR="002F07A5" w:rsidRDefault="002F07A5" w:rsidP="008B23CF">
      <w:pPr>
        <w:widowControl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8B23CF">
        <w:rPr>
          <w:color w:val="000000"/>
          <w:sz w:val="24"/>
          <w:szCs w:val="24"/>
          <w:lang w:eastAsia="en-US"/>
        </w:rPr>
        <w:t xml:space="preserve"> I dati personali raccolti relativi ai </w:t>
      </w:r>
      <w:r>
        <w:rPr>
          <w:color w:val="000000"/>
          <w:sz w:val="24"/>
          <w:szCs w:val="24"/>
          <w:lang w:eastAsia="en-US"/>
        </w:rPr>
        <w:t xml:space="preserve"> beneficiari</w:t>
      </w:r>
      <w:r w:rsidRPr="008B23CF">
        <w:rPr>
          <w:color w:val="000000"/>
          <w:sz w:val="24"/>
          <w:szCs w:val="24"/>
          <w:lang w:eastAsia="en-US"/>
        </w:rPr>
        <w:t xml:space="preserve"> saranno conservati </w:t>
      </w:r>
      <w:r w:rsidRPr="00541740">
        <w:rPr>
          <w:color w:val="000000"/>
          <w:sz w:val="24"/>
          <w:szCs w:val="24"/>
          <w:lang w:eastAsia="en-US"/>
        </w:rPr>
        <w:t>per il periodo necessario a rispettare i termini di conservazione stabiliti dal Piano di Conservazione dei Comuni Italiani (ANCI 2005) e comunque non superiori a quelli necessari per la gestione dei possibili ricorsi/contenziosi</w:t>
      </w:r>
      <w:r>
        <w:rPr>
          <w:color w:val="000009"/>
        </w:rPr>
        <w:t>.</w:t>
      </w:r>
    </w:p>
    <w:p w:rsidR="002F07A5" w:rsidRDefault="002F07A5" w:rsidP="008B23CF">
      <w:pPr>
        <w:widowControl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</w:p>
    <w:p w:rsidR="002F07A5" w:rsidRPr="00541740" w:rsidRDefault="002F07A5" w:rsidP="00BC1460">
      <w:pPr>
        <w:pStyle w:val="ListParagraph"/>
        <w:spacing w:line="360" w:lineRule="auto"/>
        <w:rPr>
          <w:sz w:val="24"/>
          <w:szCs w:val="24"/>
          <w:u w:val="single"/>
        </w:rPr>
      </w:pPr>
      <w:r w:rsidRPr="00541740">
        <w:rPr>
          <w:b/>
          <w:sz w:val="24"/>
          <w:szCs w:val="24"/>
          <w:u w:val="single"/>
        </w:rPr>
        <w:t xml:space="preserve">Natura del conferimento dei dati e conseguenze </w:t>
      </w:r>
      <w:r>
        <w:rPr>
          <w:b/>
          <w:sz w:val="24"/>
          <w:szCs w:val="24"/>
          <w:u w:val="single"/>
        </w:rPr>
        <w:t>del mancato conferimento dei dati personali</w:t>
      </w:r>
      <w:r w:rsidRPr="00541740">
        <w:rPr>
          <w:sz w:val="24"/>
          <w:szCs w:val="24"/>
          <w:u w:val="single"/>
        </w:rPr>
        <w:t xml:space="preserve"> </w:t>
      </w:r>
    </w:p>
    <w:p w:rsidR="002F07A5" w:rsidRDefault="002F07A5" w:rsidP="00541740">
      <w:pPr>
        <w:pStyle w:val="ListParagraph"/>
        <w:spacing w:line="360" w:lineRule="auto"/>
        <w:jc w:val="both"/>
        <w:rPr>
          <w:sz w:val="24"/>
          <w:szCs w:val="24"/>
        </w:rPr>
      </w:pPr>
      <w:r w:rsidRPr="001E4F81">
        <w:rPr>
          <w:sz w:val="24"/>
          <w:szCs w:val="24"/>
        </w:rPr>
        <w:t xml:space="preserve">Il conferimento dei dati per le finalità </w:t>
      </w:r>
      <w:r>
        <w:rPr>
          <w:sz w:val="24"/>
          <w:szCs w:val="24"/>
        </w:rPr>
        <w:t xml:space="preserve">di </w:t>
      </w:r>
      <w:r w:rsidRPr="001E4F81">
        <w:rPr>
          <w:sz w:val="24"/>
          <w:szCs w:val="24"/>
        </w:rPr>
        <w:t xml:space="preserve"> cui al paragrafo “Finalità del trattamento e base giuridica” è obbligatorio per lo svolgimento delle attività richieste. Il mancato conferimento dei dati comporterà o potrà comportare per il Titolare l’impossibilità di adempiere agli obblighi di legge o di contratto previsti dalla presente informativa. </w:t>
      </w:r>
    </w:p>
    <w:p w:rsidR="002F07A5" w:rsidRPr="00BC1460" w:rsidRDefault="002F07A5" w:rsidP="00BC1460">
      <w:pPr>
        <w:pStyle w:val="ListParagraph"/>
        <w:spacing w:line="360" w:lineRule="auto"/>
        <w:rPr>
          <w:sz w:val="24"/>
          <w:szCs w:val="24"/>
        </w:rPr>
      </w:pPr>
    </w:p>
    <w:p w:rsidR="002F07A5" w:rsidRPr="008B23CF" w:rsidRDefault="002F07A5" w:rsidP="008B23CF">
      <w:pPr>
        <w:widowControl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8B23CF">
        <w:rPr>
          <w:b/>
          <w:sz w:val="24"/>
          <w:szCs w:val="24"/>
          <w:u w:val="single"/>
        </w:rPr>
        <w:t>Diritti degli interessati</w:t>
      </w:r>
    </w:p>
    <w:p w:rsidR="002F07A5" w:rsidRPr="008B23CF" w:rsidRDefault="002F07A5" w:rsidP="008B23CF">
      <w:pPr>
        <w:widowControl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8B23CF">
        <w:rPr>
          <w:color w:val="000000"/>
          <w:sz w:val="24"/>
          <w:szCs w:val="24"/>
          <w:lang w:eastAsia="en-US"/>
        </w:rPr>
        <w:t xml:space="preserve">E' sempre garantito l'esercizio dei diritti previsti dagli articoli da </w:t>
      </w:r>
      <w:smartTag w:uri="urn:schemas-microsoft-com:office:smarttags" w:element="metricconverter">
        <w:smartTagPr>
          <w:attr w:name="ProductID" w:val="15 a"/>
        </w:smartTagPr>
        <w:r w:rsidRPr="008B23CF">
          <w:rPr>
            <w:color w:val="000000"/>
            <w:sz w:val="24"/>
            <w:szCs w:val="24"/>
            <w:lang w:eastAsia="en-US"/>
          </w:rPr>
          <w:t>15 a</w:t>
        </w:r>
      </w:smartTag>
      <w:r w:rsidRPr="008B23CF">
        <w:rPr>
          <w:color w:val="000000"/>
          <w:sz w:val="24"/>
          <w:szCs w:val="24"/>
          <w:lang w:eastAsia="en-US"/>
        </w:rPr>
        <w:t xml:space="preserve"> 22 del GDPR.</w:t>
      </w:r>
    </w:p>
    <w:p w:rsidR="002F07A5" w:rsidRDefault="002F07A5" w:rsidP="008B23CF">
      <w:pPr>
        <w:widowControl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8B23CF">
        <w:rPr>
          <w:color w:val="000000"/>
          <w:sz w:val="24"/>
          <w:szCs w:val="24"/>
          <w:lang w:eastAsia="en-US"/>
        </w:rPr>
        <w:t>Diritto alla rettifica, Diritto all’ac</w:t>
      </w:r>
      <w:r>
        <w:rPr>
          <w:color w:val="000000"/>
          <w:sz w:val="24"/>
          <w:szCs w:val="24"/>
          <w:lang w:eastAsia="en-US"/>
        </w:rPr>
        <w:t>cesso, Diritto alla portabilità.</w:t>
      </w:r>
    </w:p>
    <w:p w:rsidR="002F07A5" w:rsidRPr="008B23CF" w:rsidRDefault="002F07A5" w:rsidP="008B23CF">
      <w:pPr>
        <w:widowControl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8B23CF">
        <w:rPr>
          <w:color w:val="000000"/>
          <w:sz w:val="24"/>
          <w:szCs w:val="24"/>
          <w:lang w:eastAsia="en-US"/>
        </w:rPr>
        <w:t xml:space="preserve">L'interessato ha il diritto di chiedere al titolare l'accesso ai dati personali trattati e la rettifica. E' escluso il diritto alla cancellazione e il diritto di </w:t>
      </w:r>
      <w:r w:rsidRPr="008B23CF">
        <w:rPr>
          <w:sz w:val="24"/>
          <w:szCs w:val="24"/>
          <w:lang w:eastAsia="en-US"/>
        </w:rPr>
        <w:t>limitazione del trattamento in quanto il trattamento è necessario per l'adempimento di obblighi legali e per motivi di interesse pubblico rilevanti. L'interessato ha diritto alla portabilità dei dati ai sensi dell'art.20 del regolamento UE 679/2016;</w:t>
      </w:r>
    </w:p>
    <w:p w:rsidR="002F07A5" w:rsidRPr="008B23CF" w:rsidRDefault="002F07A5" w:rsidP="008B23CF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8B23CF">
        <w:rPr>
          <w:b/>
          <w:sz w:val="24"/>
          <w:szCs w:val="24"/>
          <w:u w:val="single"/>
        </w:rPr>
        <w:t>Diritto di proporre reclamo</w:t>
      </w:r>
    </w:p>
    <w:p w:rsidR="002F07A5" w:rsidRPr="00C8534C" w:rsidRDefault="002F07A5" w:rsidP="00523CB3">
      <w:pPr>
        <w:spacing w:before="100" w:beforeAutospacing="1" w:after="100" w:afterAutospacing="1" w:line="360" w:lineRule="auto"/>
        <w:jc w:val="both"/>
        <w:rPr>
          <w:b/>
          <w:sz w:val="24"/>
          <w:szCs w:val="24"/>
        </w:rPr>
      </w:pPr>
      <w:r w:rsidRPr="008B23CF">
        <w:rPr>
          <w:sz w:val="24"/>
          <w:szCs w:val="24"/>
        </w:rPr>
        <w:t xml:space="preserve">Si informano gli utenti che potranno proporre un eventuale reclamo all’Autorità di controllo italiana - Garante per la protezione dei dati personali - Piazza Venezia – 00186 Roma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8534C">
        <w:rPr>
          <w:b/>
          <w:sz w:val="24"/>
          <w:szCs w:val="24"/>
        </w:rPr>
        <w:t>Il Titolare</w:t>
      </w:r>
    </w:p>
    <w:sectPr w:rsidR="002F07A5" w:rsidRPr="00C8534C" w:rsidSect="0059045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B30"/>
    <w:multiLevelType w:val="hybridMultilevel"/>
    <w:tmpl w:val="48B6F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12E95"/>
    <w:multiLevelType w:val="hybridMultilevel"/>
    <w:tmpl w:val="3C120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525D4"/>
    <w:multiLevelType w:val="hybridMultilevel"/>
    <w:tmpl w:val="CB46B500"/>
    <w:lvl w:ilvl="0" w:tplc="4F6A209C">
      <w:start w:val="1"/>
      <w:numFmt w:val="decimal"/>
      <w:lvlText w:val="%1."/>
      <w:lvlJc w:val="left"/>
      <w:pPr>
        <w:ind w:left="553" w:hanging="221"/>
      </w:pPr>
      <w:rPr>
        <w:rFonts w:cs="Times New Roman" w:hint="default"/>
        <w:b/>
        <w:bCs/>
        <w:w w:val="100"/>
      </w:rPr>
    </w:lvl>
    <w:lvl w:ilvl="1" w:tplc="7DB4F3A2">
      <w:numFmt w:val="bullet"/>
      <w:lvlText w:val="•"/>
      <w:lvlJc w:val="left"/>
      <w:pPr>
        <w:ind w:left="1554" w:hanging="221"/>
      </w:pPr>
      <w:rPr>
        <w:rFonts w:hint="default"/>
      </w:rPr>
    </w:lvl>
    <w:lvl w:ilvl="2" w:tplc="53E02168">
      <w:numFmt w:val="bullet"/>
      <w:lvlText w:val="•"/>
      <w:lvlJc w:val="left"/>
      <w:pPr>
        <w:ind w:left="2549" w:hanging="221"/>
      </w:pPr>
      <w:rPr>
        <w:rFonts w:hint="default"/>
      </w:rPr>
    </w:lvl>
    <w:lvl w:ilvl="3" w:tplc="F3907BFC">
      <w:numFmt w:val="bullet"/>
      <w:lvlText w:val="•"/>
      <w:lvlJc w:val="left"/>
      <w:pPr>
        <w:ind w:left="3543" w:hanging="221"/>
      </w:pPr>
      <w:rPr>
        <w:rFonts w:hint="default"/>
      </w:rPr>
    </w:lvl>
    <w:lvl w:ilvl="4" w:tplc="06DC7DE8">
      <w:numFmt w:val="bullet"/>
      <w:lvlText w:val="•"/>
      <w:lvlJc w:val="left"/>
      <w:pPr>
        <w:ind w:left="4538" w:hanging="221"/>
      </w:pPr>
      <w:rPr>
        <w:rFonts w:hint="default"/>
      </w:rPr>
    </w:lvl>
    <w:lvl w:ilvl="5" w:tplc="A2866BCC">
      <w:numFmt w:val="bullet"/>
      <w:lvlText w:val="•"/>
      <w:lvlJc w:val="left"/>
      <w:pPr>
        <w:ind w:left="5533" w:hanging="221"/>
      </w:pPr>
      <w:rPr>
        <w:rFonts w:hint="default"/>
      </w:rPr>
    </w:lvl>
    <w:lvl w:ilvl="6" w:tplc="F58A65FC">
      <w:numFmt w:val="bullet"/>
      <w:lvlText w:val="•"/>
      <w:lvlJc w:val="left"/>
      <w:pPr>
        <w:ind w:left="6527" w:hanging="221"/>
      </w:pPr>
      <w:rPr>
        <w:rFonts w:hint="default"/>
      </w:rPr>
    </w:lvl>
    <w:lvl w:ilvl="7" w:tplc="01EAAD76">
      <w:numFmt w:val="bullet"/>
      <w:lvlText w:val="•"/>
      <w:lvlJc w:val="left"/>
      <w:pPr>
        <w:ind w:left="7522" w:hanging="221"/>
      </w:pPr>
      <w:rPr>
        <w:rFonts w:hint="default"/>
      </w:rPr>
    </w:lvl>
    <w:lvl w:ilvl="8" w:tplc="0D5A8D38">
      <w:numFmt w:val="bullet"/>
      <w:lvlText w:val="•"/>
      <w:lvlJc w:val="left"/>
      <w:pPr>
        <w:ind w:left="8517" w:hanging="221"/>
      </w:pPr>
      <w:rPr>
        <w:rFonts w:hint="default"/>
      </w:rPr>
    </w:lvl>
  </w:abstractNum>
  <w:abstractNum w:abstractNumId="3">
    <w:nsid w:val="468D5A1C"/>
    <w:multiLevelType w:val="hybridMultilevel"/>
    <w:tmpl w:val="67D865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887D59"/>
    <w:multiLevelType w:val="hybridMultilevel"/>
    <w:tmpl w:val="4BCC3270"/>
    <w:lvl w:ilvl="0" w:tplc="10A4B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60C14"/>
    <w:multiLevelType w:val="hybridMultilevel"/>
    <w:tmpl w:val="32B84270"/>
    <w:lvl w:ilvl="0" w:tplc="22A69088">
      <w:numFmt w:val="bullet"/>
      <w:lvlText w:val="•"/>
      <w:lvlJc w:val="left"/>
      <w:pPr>
        <w:ind w:left="332" w:hanging="133"/>
      </w:pPr>
      <w:rPr>
        <w:rFonts w:ascii="Times New Roman" w:eastAsia="Times New Roman" w:hAnsi="Times New Roman" w:hint="default"/>
        <w:color w:val="000009"/>
        <w:w w:val="100"/>
        <w:sz w:val="22"/>
      </w:rPr>
    </w:lvl>
    <w:lvl w:ilvl="1" w:tplc="518CBF4E">
      <w:numFmt w:val="bullet"/>
      <w:lvlText w:val="•"/>
      <w:lvlJc w:val="left"/>
      <w:pPr>
        <w:ind w:left="1356" w:hanging="133"/>
      </w:pPr>
      <w:rPr>
        <w:rFonts w:hint="default"/>
      </w:rPr>
    </w:lvl>
    <w:lvl w:ilvl="2" w:tplc="9A3C98C2">
      <w:numFmt w:val="bullet"/>
      <w:lvlText w:val="•"/>
      <w:lvlJc w:val="left"/>
      <w:pPr>
        <w:ind w:left="2373" w:hanging="133"/>
      </w:pPr>
      <w:rPr>
        <w:rFonts w:hint="default"/>
      </w:rPr>
    </w:lvl>
    <w:lvl w:ilvl="3" w:tplc="B33ECBE4">
      <w:numFmt w:val="bullet"/>
      <w:lvlText w:val="•"/>
      <w:lvlJc w:val="left"/>
      <w:pPr>
        <w:ind w:left="3389" w:hanging="133"/>
      </w:pPr>
      <w:rPr>
        <w:rFonts w:hint="default"/>
      </w:rPr>
    </w:lvl>
    <w:lvl w:ilvl="4" w:tplc="9C6669BC">
      <w:numFmt w:val="bullet"/>
      <w:lvlText w:val="•"/>
      <w:lvlJc w:val="left"/>
      <w:pPr>
        <w:ind w:left="4406" w:hanging="133"/>
      </w:pPr>
      <w:rPr>
        <w:rFonts w:hint="default"/>
      </w:rPr>
    </w:lvl>
    <w:lvl w:ilvl="5" w:tplc="D5DA98A2">
      <w:numFmt w:val="bullet"/>
      <w:lvlText w:val="•"/>
      <w:lvlJc w:val="left"/>
      <w:pPr>
        <w:ind w:left="5423" w:hanging="133"/>
      </w:pPr>
      <w:rPr>
        <w:rFonts w:hint="default"/>
      </w:rPr>
    </w:lvl>
    <w:lvl w:ilvl="6" w:tplc="1C926DF2">
      <w:numFmt w:val="bullet"/>
      <w:lvlText w:val="•"/>
      <w:lvlJc w:val="left"/>
      <w:pPr>
        <w:ind w:left="6439" w:hanging="133"/>
      </w:pPr>
      <w:rPr>
        <w:rFonts w:hint="default"/>
      </w:rPr>
    </w:lvl>
    <w:lvl w:ilvl="7" w:tplc="3B3824B0">
      <w:numFmt w:val="bullet"/>
      <w:lvlText w:val="•"/>
      <w:lvlJc w:val="left"/>
      <w:pPr>
        <w:ind w:left="7456" w:hanging="133"/>
      </w:pPr>
      <w:rPr>
        <w:rFonts w:hint="default"/>
      </w:rPr>
    </w:lvl>
    <w:lvl w:ilvl="8" w:tplc="D28CDD38">
      <w:numFmt w:val="bullet"/>
      <w:lvlText w:val="•"/>
      <w:lvlJc w:val="left"/>
      <w:pPr>
        <w:ind w:left="8473" w:hanging="133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9A0"/>
    <w:rsid w:val="00035371"/>
    <w:rsid w:val="000F0586"/>
    <w:rsid w:val="001202D9"/>
    <w:rsid w:val="001822CB"/>
    <w:rsid w:val="001B5A14"/>
    <w:rsid w:val="001E4F81"/>
    <w:rsid w:val="00270516"/>
    <w:rsid w:val="002A2338"/>
    <w:rsid w:val="002E19A0"/>
    <w:rsid w:val="002F07A5"/>
    <w:rsid w:val="003073E8"/>
    <w:rsid w:val="00357784"/>
    <w:rsid w:val="00391AAB"/>
    <w:rsid w:val="004265E2"/>
    <w:rsid w:val="00483297"/>
    <w:rsid w:val="004C4577"/>
    <w:rsid w:val="005217D8"/>
    <w:rsid w:val="00523CB3"/>
    <w:rsid w:val="00536AA7"/>
    <w:rsid w:val="00541740"/>
    <w:rsid w:val="005465A4"/>
    <w:rsid w:val="0059045E"/>
    <w:rsid w:val="00600026"/>
    <w:rsid w:val="006009EE"/>
    <w:rsid w:val="006D0A64"/>
    <w:rsid w:val="0070684C"/>
    <w:rsid w:val="00780F46"/>
    <w:rsid w:val="00814FA4"/>
    <w:rsid w:val="008412BB"/>
    <w:rsid w:val="00897098"/>
    <w:rsid w:val="008B23CF"/>
    <w:rsid w:val="008F6A00"/>
    <w:rsid w:val="0091704E"/>
    <w:rsid w:val="00942CA6"/>
    <w:rsid w:val="00985439"/>
    <w:rsid w:val="009923D7"/>
    <w:rsid w:val="009D3C88"/>
    <w:rsid w:val="00A4606F"/>
    <w:rsid w:val="00A85FFC"/>
    <w:rsid w:val="00A91FFF"/>
    <w:rsid w:val="00AB0122"/>
    <w:rsid w:val="00B6571E"/>
    <w:rsid w:val="00BC1460"/>
    <w:rsid w:val="00BE2DE9"/>
    <w:rsid w:val="00BF0294"/>
    <w:rsid w:val="00C06724"/>
    <w:rsid w:val="00C8534C"/>
    <w:rsid w:val="00C9703D"/>
    <w:rsid w:val="00D3298F"/>
    <w:rsid w:val="00D32F0D"/>
    <w:rsid w:val="00D434AB"/>
    <w:rsid w:val="00D60A0C"/>
    <w:rsid w:val="00D7463F"/>
    <w:rsid w:val="00DE3A6C"/>
    <w:rsid w:val="00DE62CE"/>
    <w:rsid w:val="00E43812"/>
    <w:rsid w:val="00F6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widowControl w:val="0"/>
      <w:autoSpaceDE w:val="0"/>
      <w:autoSpaceDN w:val="0"/>
    </w:pPr>
    <w:rPr>
      <w:rFonts w:ascii="Times New Roman" w:hAnsi="Times New Roman"/>
    </w:rPr>
  </w:style>
  <w:style w:type="paragraph" w:styleId="Heading2">
    <w:name w:val="heading 2"/>
    <w:basedOn w:val="Normal"/>
    <w:link w:val="Heading2Char"/>
    <w:uiPriority w:val="99"/>
    <w:qFormat/>
    <w:rsid w:val="00541740"/>
    <w:pPr>
      <w:spacing w:before="5" w:line="251" w:lineRule="exact"/>
      <w:ind w:left="553" w:hanging="222"/>
      <w:outlineLvl w:val="1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1740"/>
    <w:rPr>
      <w:rFonts w:ascii="Times New Roman" w:hAnsi="Times New Roman" w:cs="Times New Roman"/>
      <w:b/>
      <w:bCs/>
      <w:lang w:val="it-IT"/>
    </w:rPr>
  </w:style>
  <w:style w:type="paragraph" w:styleId="BodyText">
    <w:name w:val="Body Text"/>
    <w:basedOn w:val="Normal"/>
    <w:link w:val="BodyTextChar"/>
    <w:uiPriority w:val="99"/>
    <w:rsid w:val="005465A4"/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65A4"/>
    <w:rPr>
      <w:rFonts w:ascii="Times New Roman" w:hAnsi="Times New Roman" w:cs="Times New Roman"/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99"/>
    <w:qFormat/>
    <w:rsid w:val="005465A4"/>
    <w:rPr>
      <w:rFonts w:eastAsia="Times New Roman"/>
    </w:rPr>
  </w:style>
  <w:style w:type="paragraph" w:customStyle="1" w:styleId="Titolo11">
    <w:name w:val="Titolo 11"/>
    <w:basedOn w:val="Normal"/>
    <w:uiPriority w:val="99"/>
    <w:rsid w:val="005465A4"/>
    <w:pPr>
      <w:ind w:left="232"/>
      <w:outlineLvl w:val="1"/>
    </w:pPr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99"/>
    <w:rsid w:val="005465A4"/>
    <w:pPr>
      <w:ind w:left="107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rsid w:val="002E19A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0684C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grassetto">
    <w:name w:val="grassetto"/>
    <w:basedOn w:val="DefaultParagraphFont"/>
    <w:uiPriority w:val="99"/>
    <w:rsid w:val="007068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utri@postecert.it" TargetMode="External"/><Relationship Id="rId3" Type="http://schemas.openxmlformats.org/officeDocument/2006/relationships/settings" Target="settings.xml"/><Relationship Id="rId7" Type="http://schemas.openxmlformats.org/officeDocument/2006/relationships/hyperlink" Target="tel:0761.6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sutri@postecert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622</Words>
  <Characters>3550</Characters>
  <Application>Microsoft Office Outlook</Application>
  <DocSecurity>0</DocSecurity>
  <Lines>0</Lines>
  <Paragraphs>0</Paragraphs>
  <ScaleCrop>false</ScaleCrop>
  <Company>Administrator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Castori Maria</cp:lastModifiedBy>
  <cp:revision>2</cp:revision>
  <cp:lastPrinted>2020-03-31T14:21:00Z</cp:lastPrinted>
  <dcterms:created xsi:type="dcterms:W3CDTF">2021-03-30T11:28:00Z</dcterms:created>
  <dcterms:modified xsi:type="dcterms:W3CDTF">2021-03-30T11:28:00Z</dcterms:modified>
</cp:coreProperties>
</file>